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2D2F" w:rsidRDefault="009C2D2F" w:rsidP="009C2D2F">
      <w:pPr>
        <w:tabs>
          <w:tab w:val="left" w:pos="1985"/>
        </w:tabs>
        <w:spacing w:after="0"/>
        <w:ind w:leftChars="100" w:left="484" w:rightChars="100" w:right="200"/>
        <w:rPr>
          <w:rFonts w:ascii="Arial" w:eastAsia="맑은 고딕" w:hAnsi="Arial" w:cs="Arial"/>
          <w:b/>
          <w:bCs/>
          <w:sz w:val="28"/>
          <w:lang w:eastAsia="ko-KR"/>
        </w:rPr>
      </w:pPr>
      <w:r>
        <w:rPr>
          <w:rFonts w:ascii="Arial" w:hAnsi="Arial" w:cs="Arial"/>
          <w:b/>
          <w:bCs/>
          <w:sz w:val="28"/>
        </w:rPr>
        <w:t>3GPP TSG RAN WG1 Meeting #90</w:t>
      </w:r>
      <w:r>
        <w:rPr>
          <w:rFonts w:ascii="Arial" w:hAnsi="Arial" w:cs="Arial"/>
          <w:b/>
          <w:bCs/>
          <w:sz w:val="28"/>
          <w:lang w:eastAsia="ja-JP"/>
        </w:rPr>
        <w:tab/>
        <w:t xml:space="preserve"> </w:t>
      </w:r>
      <w:r>
        <w:rPr>
          <w:rFonts w:ascii="Arial" w:hAnsi="Arial" w:cs="Arial"/>
          <w:b/>
          <w:bCs/>
          <w:sz w:val="28"/>
          <w:lang w:eastAsia="ko-KR"/>
        </w:rPr>
        <w:t xml:space="preserve">      </w:t>
      </w:r>
      <w:r>
        <w:rPr>
          <w:rFonts w:ascii="Arial" w:hAnsi="Arial" w:cs="Arial"/>
          <w:b/>
          <w:bCs/>
          <w:sz w:val="28"/>
          <w:lang w:eastAsia="ko-KR"/>
        </w:rPr>
        <w:tab/>
      </w:r>
      <w:r>
        <w:rPr>
          <w:rFonts w:ascii="Arial" w:hAnsi="Arial" w:cs="Arial"/>
          <w:b/>
          <w:bCs/>
          <w:sz w:val="28"/>
          <w:lang w:eastAsia="ko-KR"/>
        </w:rPr>
        <w:tab/>
      </w:r>
      <w:bookmarkStart w:id="0" w:name="_GoBack"/>
      <w:r w:rsidR="00803069" w:rsidRPr="00803069">
        <w:rPr>
          <w:rFonts w:ascii="Arial" w:hAnsi="Arial" w:cs="Arial"/>
          <w:b/>
          <w:bCs/>
          <w:sz w:val="28"/>
        </w:rPr>
        <w:t>R1-1713187</w:t>
      </w:r>
      <w:bookmarkEnd w:id="0"/>
    </w:p>
    <w:p w:rsidR="009C2D2F" w:rsidRDefault="009C2D2F" w:rsidP="009C2D2F">
      <w:pPr>
        <w:tabs>
          <w:tab w:val="left" w:pos="1985"/>
        </w:tabs>
        <w:spacing w:after="0"/>
        <w:ind w:leftChars="100" w:left="484" w:rightChars="100" w:right="200"/>
        <w:rPr>
          <w:rFonts w:ascii="Arial" w:hAnsi="Arial" w:cs="Arial"/>
          <w:b/>
          <w:bCs/>
          <w:sz w:val="28"/>
          <w:lang w:eastAsia="ko-KR"/>
        </w:rPr>
      </w:pPr>
      <w:r>
        <w:rPr>
          <w:rFonts w:ascii="Arial" w:hAnsi="Arial" w:cs="Arial"/>
          <w:b/>
          <w:bCs/>
          <w:sz w:val="28"/>
          <w:lang w:val="en-US" w:eastAsia="ja-JP"/>
        </w:rPr>
        <w:t>Prague</w:t>
      </w:r>
      <w:r>
        <w:rPr>
          <w:rFonts w:ascii="Arial" w:hAnsi="Arial" w:cs="Arial"/>
          <w:b/>
          <w:bCs/>
          <w:sz w:val="28"/>
          <w:lang w:val="en-US"/>
        </w:rPr>
        <w:t xml:space="preserve">, </w:t>
      </w:r>
      <w:r>
        <w:rPr>
          <w:rFonts w:ascii="Arial" w:hAnsi="Arial" w:cs="Arial"/>
          <w:b/>
          <w:bCs/>
          <w:sz w:val="28"/>
          <w:lang w:val="en-US" w:eastAsia="ja-JP"/>
        </w:rPr>
        <w:t>Czech Republic</w:t>
      </w:r>
      <w:r>
        <w:rPr>
          <w:rFonts w:ascii="Arial" w:hAnsi="Arial" w:cs="Arial"/>
          <w:b/>
          <w:bCs/>
          <w:sz w:val="28"/>
          <w:lang w:val="en-US"/>
        </w:rPr>
        <w:t xml:space="preserve"> </w:t>
      </w:r>
      <w:r>
        <w:rPr>
          <w:rFonts w:ascii="Arial" w:hAnsi="Arial" w:cs="Arial"/>
          <w:b/>
          <w:bCs/>
          <w:sz w:val="28"/>
          <w:lang w:val="en-US" w:eastAsia="ja-JP"/>
        </w:rPr>
        <w:t>21</w:t>
      </w:r>
      <w:r>
        <w:rPr>
          <w:rFonts w:ascii="Arial" w:hAnsi="Arial" w:cs="Arial"/>
          <w:b/>
          <w:bCs/>
          <w:sz w:val="28"/>
          <w:vertAlign w:val="superscript"/>
          <w:lang w:val="en-US" w:eastAsia="ja-JP"/>
        </w:rPr>
        <w:t>st</w:t>
      </w:r>
      <w:r>
        <w:rPr>
          <w:rFonts w:ascii="Arial" w:hAnsi="Arial" w:cs="Arial"/>
          <w:b/>
          <w:bCs/>
          <w:sz w:val="28"/>
          <w:lang w:val="en-US" w:eastAsia="ja-JP"/>
        </w:rPr>
        <w:t xml:space="preserve"> </w:t>
      </w:r>
      <w:r>
        <w:rPr>
          <w:rFonts w:ascii="Arial" w:hAnsi="Arial" w:cs="Arial"/>
          <w:b/>
          <w:bCs/>
          <w:sz w:val="28"/>
          <w:lang w:val="en-US"/>
        </w:rPr>
        <w:t xml:space="preserve">- </w:t>
      </w:r>
      <w:r>
        <w:rPr>
          <w:rFonts w:ascii="Arial" w:hAnsi="Arial" w:cs="Arial"/>
          <w:b/>
          <w:bCs/>
          <w:sz w:val="28"/>
          <w:lang w:val="en-US" w:eastAsia="ja-JP"/>
        </w:rPr>
        <w:t>25</w:t>
      </w:r>
      <w:r>
        <w:rPr>
          <w:rFonts w:ascii="Arial" w:hAnsi="Arial" w:cs="Arial"/>
          <w:b/>
          <w:bCs/>
          <w:sz w:val="28"/>
          <w:vertAlign w:val="superscript"/>
          <w:lang w:val="en-US"/>
        </w:rPr>
        <w:t>th</w:t>
      </w:r>
      <w:r>
        <w:rPr>
          <w:rFonts w:ascii="Arial" w:hAnsi="Arial" w:cs="Arial"/>
          <w:b/>
          <w:bCs/>
          <w:sz w:val="28"/>
          <w:lang w:val="en-US"/>
        </w:rPr>
        <w:t xml:space="preserve"> </w:t>
      </w:r>
      <w:r>
        <w:rPr>
          <w:rFonts w:ascii="Arial" w:hAnsi="Arial" w:cs="Arial"/>
          <w:b/>
          <w:bCs/>
          <w:sz w:val="28"/>
          <w:lang w:val="en-US" w:eastAsia="ja-JP"/>
        </w:rPr>
        <w:t>August</w:t>
      </w:r>
      <w:r>
        <w:rPr>
          <w:rFonts w:ascii="Arial" w:hAnsi="Arial" w:cs="Arial"/>
          <w:b/>
          <w:bCs/>
          <w:sz w:val="28"/>
          <w:lang w:val="en-US"/>
        </w:rPr>
        <w:t xml:space="preserve"> 201</w:t>
      </w:r>
      <w:r>
        <w:rPr>
          <w:rFonts w:ascii="Arial" w:hAnsi="Arial" w:cs="Arial"/>
          <w:b/>
          <w:bCs/>
          <w:sz w:val="28"/>
          <w:lang w:val="en-US" w:eastAsia="ja-JP"/>
        </w:rPr>
        <w:t>7</w:t>
      </w:r>
    </w:p>
    <w:p w:rsidR="00F33496" w:rsidRPr="009C2D2F" w:rsidRDefault="00F33496" w:rsidP="00F33496">
      <w:pPr>
        <w:tabs>
          <w:tab w:val="left" w:pos="1985"/>
        </w:tabs>
        <w:spacing w:after="0"/>
        <w:ind w:left="0" w:firstLine="0"/>
        <w:rPr>
          <w:rFonts w:ascii="Arial" w:eastAsia="맑은 고딕" w:hAnsi="Arial" w:cs="Arial"/>
          <w:b/>
          <w:bCs/>
          <w:sz w:val="28"/>
          <w:lang w:eastAsia="ko-KR"/>
        </w:rPr>
      </w:pPr>
    </w:p>
    <w:p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C3139B" w:rsidRPr="00C3139B">
        <w:rPr>
          <w:rFonts w:ascii="Arial" w:eastAsia="맑은 고딕" w:hAnsi="Arial"/>
          <w:sz w:val="24"/>
          <w:lang w:val="en-US" w:eastAsia="ko-KR"/>
        </w:rPr>
        <w:t>6.1.3.3.1.3</w:t>
      </w:r>
    </w:p>
    <w:p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B20D93"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C3139B" w:rsidRPr="00C3139B">
        <w:rPr>
          <w:rFonts w:ascii="Arial" w:eastAsia="바탕" w:hAnsi="Arial"/>
          <w:sz w:val="24"/>
          <w:lang w:eastAsia="ko-KR"/>
        </w:rPr>
        <w:t>Discussion on TBS determination</w:t>
      </w:r>
    </w:p>
    <w:p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Pr>
          <w:rFonts w:ascii="Arial" w:eastAsia="바탕" w:hAnsi="Arial" w:hint="eastAsia"/>
          <w:sz w:val="24"/>
          <w:lang w:eastAsia="ko-KR"/>
        </w:rPr>
        <w:t xml:space="preserve"> and decision</w:t>
      </w:r>
    </w:p>
    <w:p w:rsidR="00095BF5" w:rsidRPr="00B20D93" w:rsidRDefault="00095BF5" w:rsidP="003A5BEE">
      <w:pPr>
        <w:pStyle w:val="1"/>
        <w:numPr>
          <w:ilvl w:val="0"/>
          <w:numId w:val="2"/>
        </w:numPr>
        <w:rPr>
          <w:rFonts w:eastAsia="바탕" w:cs="Arial"/>
          <w:b/>
          <w:lang w:eastAsia="ko-KR"/>
        </w:rPr>
      </w:pPr>
      <w:r w:rsidRPr="00B20D93">
        <w:rPr>
          <w:rFonts w:eastAsia="바탕" w:cs="Arial"/>
          <w:b/>
          <w:lang w:eastAsia="ko-KR"/>
        </w:rPr>
        <w:t>Introduction</w:t>
      </w:r>
    </w:p>
    <w:p w:rsidR="008F0625" w:rsidRPr="00560857" w:rsidRDefault="00FF3FE7" w:rsidP="00560857">
      <w:pPr>
        <w:ind w:left="0" w:firstLine="0"/>
        <w:rPr>
          <w:rFonts w:eastAsiaTheme="minorEastAsia"/>
          <w:sz w:val="22"/>
          <w:szCs w:val="22"/>
          <w:lang w:eastAsia="ko-KR"/>
        </w:rPr>
      </w:pPr>
      <w:r>
        <w:rPr>
          <w:rFonts w:eastAsiaTheme="minorEastAsia" w:hint="eastAsia"/>
          <w:sz w:val="22"/>
          <w:szCs w:val="22"/>
          <w:lang w:eastAsia="ko-KR"/>
        </w:rPr>
        <w:t xml:space="preserve">This contribution </w:t>
      </w:r>
      <w:r>
        <w:rPr>
          <w:rFonts w:eastAsiaTheme="minorEastAsia"/>
          <w:sz w:val="22"/>
          <w:szCs w:val="22"/>
          <w:lang w:eastAsia="ko-KR"/>
        </w:rPr>
        <w:t xml:space="preserve">discusses </w:t>
      </w:r>
      <w:r w:rsidR="00AB14BA">
        <w:rPr>
          <w:rFonts w:eastAsiaTheme="minorEastAsia"/>
          <w:sz w:val="22"/>
          <w:szCs w:val="22"/>
          <w:lang w:eastAsia="ko-KR"/>
        </w:rPr>
        <w:t xml:space="preserve">TBS determination and related issues in NR. </w:t>
      </w:r>
      <w:r>
        <w:rPr>
          <w:rFonts w:eastAsiaTheme="minorEastAsia"/>
          <w:sz w:val="22"/>
          <w:szCs w:val="22"/>
          <w:lang w:eastAsia="ko-KR"/>
        </w:rPr>
        <w:t xml:space="preserve"> </w:t>
      </w:r>
    </w:p>
    <w:p w:rsidR="008009BD" w:rsidRDefault="00FF3FE7" w:rsidP="00560857">
      <w:pPr>
        <w:pStyle w:val="1"/>
        <w:numPr>
          <w:ilvl w:val="0"/>
          <w:numId w:val="2"/>
        </w:numPr>
        <w:spacing w:after="0"/>
        <w:rPr>
          <w:rFonts w:eastAsia="바탕" w:cs="Arial"/>
          <w:b/>
          <w:szCs w:val="32"/>
          <w:lang w:eastAsia="ko-KR"/>
        </w:rPr>
      </w:pPr>
      <w:r>
        <w:rPr>
          <w:rFonts w:eastAsia="바탕" w:cs="Arial"/>
          <w:b/>
          <w:szCs w:val="32"/>
          <w:lang w:eastAsia="ko-KR"/>
        </w:rPr>
        <w:t>Discussion</w:t>
      </w:r>
    </w:p>
    <w:p w:rsidR="00BD696D" w:rsidRPr="00FA78FE" w:rsidRDefault="00BD696D" w:rsidP="00664042">
      <w:pPr>
        <w:ind w:left="0" w:firstLine="0"/>
      </w:pPr>
      <w:r w:rsidRPr="00FA78FE">
        <w:t>In LTE, TBSs of TBS table specified in TS 36.213 are designed assuming fixed availab</w:t>
      </w:r>
      <w:r w:rsidR="00664042">
        <w:t xml:space="preserve">le resource per PRB. The TBS is </w:t>
      </w:r>
      <w:r w:rsidRPr="00FA78FE">
        <w:t xml:space="preserve">determined by using the MCS index indicated by the DCI as a row value and the number of PRBs as a column value in the TBS table. On the other hands, in NR, the number of symbols per slot </w:t>
      </w:r>
      <w:r w:rsidR="00664042">
        <w:t xml:space="preserve">and the number of slots </w:t>
      </w:r>
      <w:r w:rsidRPr="00FA78FE">
        <w:t xml:space="preserve">for data transmission may change dynamically, and furthermore, NR RS (e.g. DMRS) overhead is configurable. For these reasons, it is difficult to </w:t>
      </w:r>
      <w:r w:rsidR="00664042">
        <w:t>assume fixed available REs</w:t>
      </w:r>
      <w:r w:rsidRPr="00FA78FE">
        <w:t xml:space="preserve"> per PRB compared to LTE.</w:t>
      </w:r>
      <w:r w:rsidR="00664042">
        <w:t xml:space="preserve"> Furthermore, there is reserved resources configurable which are assumed to be rate matched by data. Moreover, in NR, mini-slot based flexible length data transmission is also supported.</w:t>
      </w:r>
    </w:p>
    <w:p w:rsidR="00664042" w:rsidRDefault="00664042" w:rsidP="00664042">
      <w:pPr>
        <w:ind w:left="0" w:firstLine="0"/>
      </w:pPr>
      <w:r>
        <w:t xml:space="preserve">To address flexible available REs per PRB, </w:t>
      </w:r>
      <w:r w:rsidR="00BD696D" w:rsidRPr="00FA78FE">
        <w:t xml:space="preserve">the TBS can be calculated by formula with the parameters, the number of REs per slot per PRB for data transmission, modulation order, code rate and the number of layer (rather than using the look-up table approach used in LTE). In this approach, the TBS can fit different data transmission use cases and may not need to have TBS look-up table. But it may lead to an increase in the number of candidate TBS while lead to a decrease in the number of same TBS determined by the combination of parameters, MCS index and the number of PRB. In case of retransmission, the gNB can change the modulation order by the DCI while the TBS does not be changed from the initial transmission. </w:t>
      </w:r>
      <w:r>
        <w:t xml:space="preserve">As the retransmission can change the number of MCS, RBs, and with potentially different number of available REs per PRB, it needs to be carefully designed if formula based TBS computation is considered. For example, the values should be somewhat restricted such that even with changes in MCS, RBs, and potentially different number of available REs, it is easily possible to find multiple combinations/sets which can lead the same TBS between initial and retransmission. In other words, multiple set of values should fall into the same TBS value to allow non-ambiguous and flexible initial and retransmission. </w:t>
      </w:r>
    </w:p>
    <w:p w:rsidR="00BD696D" w:rsidRPr="00C16344" w:rsidRDefault="00BD696D" w:rsidP="00664042">
      <w:pPr>
        <w:ind w:left="0" w:firstLine="0"/>
        <w:rPr>
          <w:b/>
          <w:i/>
        </w:rPr>
      </w:pPr>
      <w:r w:rsidRPr="00C16344">
        <w:rPr>
          <w:b/>
          <w:i/>
        </w:rPr>
        <w:t>Observation 1: Whether or not a TBS table is needed in the NR needs to be considered in terms of retransmission efficiency and the number of TBS values to be supported.</w:t>
      </w:r>
    </w:p>
    <w:p w:rsidR="00BD696D" w:rsidRDefault="00BD696D" w:rsidP="00664042">
      <w:pPr>
        <w:ind w:left="0" w:firstLine="0"/>
      </w:pPr>
    </w:p>
    <w:p w:rsidR="00C16344" w:rsidRDefault="00C16344" w:rsidP="00664042">
      <w:pPr>
        <w:ind w:left="0" w:firstLine="0"/>
        <w:rPr>
          <w:rFonts w:eastAsiaTheme="minorEastAsia"/>
          <w:lang w:eastAsia="ko-KR"/>
        </w:rPr>
      </w:pPr>
      <w:r>
        <w:rPr>
          <w:rFonts w:eastAsiaTheme="minorEastAsia" w:hint="eastAsia"/>
          <w:lang w:eastAsia="ko-KR"/>
        </w:rPr>
        <w:t xml:space="preserve">When TBS table is constructed or a set of TBS values are defined, there are the following properties to be considered in determining TBS. </w:t>
      </w:r>
    </w:p>
    <w:p w:rsidR="00C16344" w:rsidRPr="00C16344" w:rsidRDefault="00C16344" w:rsidP="001635B7">
      <w:pPr>
        <w:pStyle w:val="ad"/>
        <w:numPr>
          <w:ilvl w:val="0"/>
          <w:numId w:val="6"/>
        </w:numPr>
        <w:ind w:leftChars="0"/>
        <w:rPr>
          <w:rFonts w:ascii="Times New Roman" w:eastAsiaTheme="minorEastAsia" w:hAnsi="Times New Roman" w:cs="Times New Roman"/>
        </w:rPr>
      </w:pPr>
      <w:r w:rsidRPr="00C16344">
        <w:rPr>
          <w:rFonts w:ascii="Times New Roman" w:eastAsiaTheme="minorEastAsia" w:hAnsi="Times New Roman" w:cs="Times New Roman"/>
        </w:rPr>
        <w:lastRenderedPageBreak/>
        <w:t>The number of RBs allocated</w:t>
      </w:r>
    </w:p>
    <w:p w:rsidR="00C16344" w:rsidRPr="00C16344" w:rsidRDefault="00C16344" w:rsidP="001635B7">
      <w:pPr>
        <w:pStyle w:val="ad"/>
        <w:numPr>
          <w:ilvl w:val="0"/>
          <w:numId w:val="6"/>
        </w:numPr>
        <w:ind w:leftChars="0"/>
        <w:rPr>
          <w:rFonts w:ascii="Times New Roman" w:eastAsiaTheme="minorEastAsia" w:hAnsi="Times New Roman" w:cs="Times New Roman"/>
        </w:rPr>
      </w:pPr>
      <w:r w:rsidRPr="00C16344">
        <w:rPr>
          <w:rFonts w:ascii="Times New Roman" w:eastAsiaTheme="minorEastAsia" w:hAnsi="Times New Roman" w:cs="Times New Roman"/>
        </w:rPr>
        <w:t>The duration of data</w:t>
      </w:r>
    </w:p>
    <w:p w:rsidR="00C16344" w:rsidRDefault="00C16344" w:rsidP="001635B7">
      <w:pPr>
        <w:pStyle w:val="ad"/>
        <w:numPr>
          <w:ilvl w:val="0"/>
          <w:numId w:val="6"/>
        </w:numPr>
        <w:ind w:leftChars="0"/>
        <w:rPr>
          <w:rFonts w:ascii="Times New Roman" w:eastAsiaTheme="minorEastAsia" w:hAnsi="Times New Roman" w:cs="Times New Roman"/>
        </w:rPr>
      </w:pPr>
      <w:r>
        <w:rPr>
          <w:rFonts w:ascii="Times New Roman" w:eastAsiaTheme="minorEastAsia" w:hAnsi="Times New Roman" w:cs="Times New Roman" w:hint="eastAsia"/>
        </w:rPr>
        <w:t>MCS</w:t>
      </w:r>
    </w:p>
    <w:p w:rsidR="00C16344" w:rsidRDefault="00C16344" w:rsidP="001635B7">
      <w:pPr>
        <w:pStyle w:val="ad"/>
        <w:numPr>
          <w:ilvl w:val="0"/>
          <w:numId w:val="6"/>
        </w:numPr>
        <w:ind w:leftChars="0"/>
        <w:rPr>
          <w:rFonts w:ascii="Times New Roman" w:eastAsiaTheme="minorEastAsia" w:hAnsi="Times New Roman" w:cs="Times New Roman"/>
        </w:rPr>
      </w:pPr>
      <w:r>
        <w:rPr>
          <w:rFonts w:ascii="Times New Roman" w:eastAsiaTheme="minorEastAsia" w:hAnsi="Times New Roman" w:cs="Times New Roman"/>
        </w:rPr>
        <w:t>The number of REs not used for data transmission (e.g., data rate matching, DM-RS, CSI-RS, etc)</w:t>
      </w:r>
    </w:p>
    <w:p w:rsidR="00C16344" w:rsidRDefault="00C16344" w:rsidP="00C16344">
      <w:pPr>
        <w:ind w:left="0" w:firstLine="0"/>
        <w:rPr>
          <w:rFonts w:eastAsiaTheme="minorEastAsia"/>
          <w:lang w:eastAsia="ko-KR"/>
        </w:rPr>
      </w:pPr>
      <w:r>
        <w:rPr>
          <w:rFonts w:eastAsiaTheme="minorEastAsia" w:hint="eastAsia"/>
          <w:lang w:eastAsia="ko-KR"/>
        </w:rPr>
        <w:t xml:space="preserve">Overall, we can consider the following approaches. </w:t>
      </w:r>
    </w:p>
    <w:p w:rsidR="00C16344" w:rsidRDefault="00C16344" w:rsidP="001635B7">
      <w:pPr>
        <w:pStyle w:val="ad"/>
        <w:numPr>
          <w:ilvl w:val="0"/>
          <w:numId w:val="7"/>
        </w:numPr>
        <w:ind w:leftChars="0"/>
        <w:rPr>
          <w:rFonts w:ascii="Times New Roman" w:eastAsiaTheme="minorEastAsia" w:hAnsi="Times New Roman" w:cs="Times New Roman"/>
        </w:rPr>
      </w:pPr>
      <w:r w:rsidRPr="00C16344">
        <w:rPr>
          <w:rFonts w:ascii="Times New Roman" w:eastAsiaTheme="minorEastAsia" w:hAnsi="Times New Roman" w:cs="Times New Roman"/>
        </w:rPr>
        <w:t>TBS table or a set of TBS values are defined based on ‘minimum</w:t>
      </w:r>
      <w:r>
        <w:rPr>
          <w:rFonts w:ascii="Times New Roman" w:eastAsiaTheme="minorEastAsia" w:hAnsi="Times New Roman" w:cs="Times New Roman"/>
        </w:rPr>
        <w:t xml:space="preserve">’ scheduling unit (such as OFDM symbol or mini-slot) where the scheduling duration is assumed to be multiple of minimum scheduling unit, and actual TBS is computed by TBS value selected by K * TBS (MCS, number of RB based on the minimum scheduling unit) where K = scheduling duration / minimum scheduling unit. To reflect any REs used for data transmission due to reserved resources, DM-RS, semi-static or dynamic scaling factor can be considered. Overall, TBS is computed as by K * TBS (MCS, RB) * </w:t>
      </w:r>
      <w:r>
        <w:rPr>
          <w:rFonts w:ascii="Times New Roman" w:eastAsiaTheme="minorEastAsia" w:hAnsi="Times New Roman" w:cs="Times New Roman"/>
        </w:rPr>
        <w:sym w:font="Symbol" w:char="F061"/>
      </w:r>
      <w:r>
        <w:rPr>
          <w:rFonts w:ascii="Times New Roman" w:eastAsiaTheme="minorEastAsia" w:hAnsi="Times New Roman" w:cs="Times New Roman"/>
        </w:rPr>
        <w:t xml:space="preserve">. For the table or a set of values, a reference number of REs per RB is assumed such as all REs are available in RB.  The scaling factor can be configured differently for retransmission in case RBs are changed or MCS are changed to lead the same TBS value. </w:t>
      </w:r>
    </w:p>
    <w:p w:rsidR="002D247B" w:rsidRDefault="002D247B" w:rsidP="001635B7">
      <w:pPr>
        <w:pStyle w:val="ad"/>
        <w:numPr>
          <w:ilvl w:val="0"/>
          <w:numId w:val="7"/>
        </w:numPr>
        <w:ind w:leftChars="0"/>
        <w:rPr>
          <w:rFonts w:ascii="Times New Roman" w:eastAsiaTheme="minorEastAsia" w:hAnsi="Times New Roman" w:cs="Times New Roman"/>
        </w:rPr>
      </w:pPr>
      <w:r>
        <w:rPr>
          <w:rFonts w:ascii="Times New Roman" w:eastAsiaTheme="minorEastAsia" w:hAnsi="Times New Roman" w:cs="Times New Roman"/>
        </w:rPr>
        <w:t xml:space="preserve">TBS table or a set of TBS values are defined based on a ‘slot’ scheduling where scaling can be performed if scheduling duration is smaller than slot or larger than a slot. For this case as well, reference number of REs assumed for the slot scheduling can be defined or higher layer configured. In addition, additional scaling factor for rate matching or alignment between initial/retransmission can be considered which can be indicated dynamically. </w:t>
      </w:r>
    </w:p>
    <w:p w:rsidR="002D247B" w:rsidRPr="00C16344" w:rsidRDefault="002D247B" w:rsidP="001635B7">
      <w:pPr>
        <w:pStyle w:val="ad"/>
        <w:numPr>
          <w:ilvl w:val="0"/>
          <w:numId w:val="7"/>
        </w:numPr>
        <w:ind w:leftChars="0"/>
        <w:rPr>
          <w:rFonts w:ascii="Times New Roman" w:eastAsiaTheme="minorEastAsia" w:hAnsi="Times New Roman" w:cs="Times New Roman"/>
        </w:rPr>
      </w:pPr>
      <w:r>
        <w:rPr>
          <w:rFonts w:ascii="Times New Roman" w:eastAsiaTheme="minorEastAsia" w:hAnsi="Times New Roman" w:cs="Times New Roman"/>
        </w:rPr>
        <w:t xml:space="preserve">TBS value is defined as a function of available REs where available REs are computed excluding RS, any zero power REs, reserved resources, control regions, etc. The value needs to be rounded up at least by multiple of 8 (to make byte). To align initial and retransmission’s TBS, necessary alignment can be indicated dynamically. One example of alignment is to give ‘offset’ in terms of counting the number of available REs or TBS value itself. In other words, dynamically indicated adjustment value can be added to the computed TBS or upon computing TBS. To avoid this, another possibility is to use ‘coarser’ step between two different values. In other words, TBS value are rounded up with higher number (e.g., 32 bytes). If this is used, it becomes similar flexibility to TBS table in our view. </w:t>
      </w:r>
    </w:p>
    <w:p w:rsidR="002D247B" w:rsidRDefault="002D247B" w:rsidP="00664042">
      <w:pPr>
        <w:ind w:left="0" w:firstLine="0"/>
      </w:pPr>
    </w:p>
    <w:p w:rsidR="00BB7366" w:rsidRDefault="00BD696D" w:rsidP="00664042">
      <w:pPr>
        <w:ind w:left="0" w:firstLine="0"/>
        <w:rPr>
          <w:b/>
          <w:i/>
        </w:rPr>
      </w:pPr>
      <w:r w:rsidRPr="002D247B">
        <w:rPr>
          <w:b/>
          <w:i/>
        </w:rPr>
        <w:t xml:space="preserve">Proposal 1: </w:t>
      </w:r>
      <w:r w:rsidR="002D247B" w:rsidRPr="002D247B">
        <w:rPr>
          <w:b/>
          <w:i/>
        </w:rPr>
        <w:t>Regardless of TBS table or function based TBS computation, TBS values need to be limited to align TBS between initial and retransmission when the number of available REs are changing dynamically between two transmissions</w:t>
      </w:r>
      <w:r w:rsidRPr="002D247B">
        <w:rPr>
          <w:b/>
          <w:i/>
        </w:rPr>
        <w:t xml:space="preserve">. </w:t>
      </w:r>
      <w:r w:rsidR="00C235E0" w:rsidRPr="002D247B">
        <w:rPr>
          <w:b/>
          <w:i/>
        </w:rPr>
        <w:t xml:space="preserve"> </w:t>
      </w:r>
    </w:p>
    <w:p w:rsidR="002D247B" w:rsidRPr="002D247B" w:rsidRDefault="002D247B" w:rsidP="00664042">
      <w:pPr>
        <w:ind w:left="0" w:firstLine="0"/>
        <w:rPr>
          <w:b/>
          <w:i/>
        </w:rPr>
      </w:pPr>
      <w:r>
        <w:rPr>
          <w:b/>
          <w:i/>
        </w:rPr>
        <w:t xml:space="preserve">Proposal 2: Dynamic indication of scaling factor or adjustment factor can be considered which can be multiplied or added/subtracted from the computed TBS to address different number of available REs. </w:t>
      </w:r>
    </w:p>
    <w:p w:rsidR="00ED1F6F" w:rsidRDefault="00ED1F6F" w:rsidP="003A5BEE">
      <w:pPr>
        <w:pStyle w:val="1"/>
        <w:numPr>
          <w:ilvl w:val="0"/>
          <w:numId w:val="2"/>
        </w:numPr>
        <w:rPr>
          <w:rFonts w:eastAsia="바탕"/>
          <w:b/>
          <w:lang w:eastAsia="ko-KR"/>
        </w:rPr>
      </w:pPr>
      <w:r>
        <w:rPr>
          <w:rFonts w:eastAsia="바탕"/>
          <w:b/>
          <w:lang w:eastAsia="ko-KR"/>
        </w:rPr>
        <w:t>Conclusion</w:t>
      </w:r>
    </w:p>
    <w:p w:rsidR="005904F3" w:rsidRDefault="005904F3" w:rsidP="005904F3">
      <w:pPr>
        <w:rPr>
          <w:rFonts w:eastAsiaTheme="minorEastAsia"/>
          <w:lang w:eastAsia="ko-KR"/>
        </w:rPr>
      </w:pPr>
      <w:r>
        <w:rPr>
          <w:rFonts w:eastAsiaTheme="minorEastAsia" w:hint="eastAsia"/>
          <w:lang w:eastAsia="ko-KR"/>
        </w:rPr>
        <w:t xml:space="preserve">This contribution proposed the followings regarding TBS determination. </w:t>
      </w:r>
    </w:p>
    <w:p w:rsidR="005904F3" w:rsidRDefault="005904F3" w:rsidP="005904F3">
      <w:pPr>
        <w:ind w:left="0" w:firstLine="0"/>
        <w:rPr>
          <w:b/>
          <w:i/>
        </w:rPr>
      </w:pPr>
      <w:r w:rsidRPr="002D247B">
        <w:rPr>
          <w:b/>
          <w:i/>
        </w:rPr>
        <w:lastRenderedPageBreak/>
        <w:t xml:space="preserve">Proposal 1: Regardless of TBS table or function based TBS computation, TBS values need to be limited to align TBS between initial and retransmission when the number of available REs are changing dynamically between two transmissions.  </w:t>
      </w:r>
    </w:p>
    <w:p w:rsidR="005904F3" w:rsidRPr="002D247B" w:rsidRDefault="005904F3" w:rsidP="005904F3">
      <w:pPr>
        <w:ind w:left="0" w:firstLine="0"/>
        <w:rPr>
          <w:b/>
          <w:i/>
        </w:rPr>
      </w:pPr>
      <w:r>
        <w:rPr>
          <w:b/>
          <w:i/>
        </w:rPr>
        <w:t xml:space="preserve">Proposal 2: Dynamic indication of scaling factor or adjustment factor can be considered which can be multiplied or added/subtracted from the computed TBS to address different number of available REs. </w:t>
      </w:r>
    </w:p>
    <w:p w:rsidR="005904F3" w:rsidRPr="005904F3" w:rsidRDefault="005904F3" w:rsidP="005904F3">
      <w:pPr>
        <w:rPr>
          <w:rFonts w:eastAsiaTheme="minorEastAsia"/>
          <w:lang w:eastAsia="ko-KR"/>
        </w:rPr>
      </w:pPr>
    </w:p>
    <w:p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rsidR="00380F89" w:rsidRPr="00432E3F" w:rsidRDefault="00380F89" w:rsidP="00B057D6">
      <w:pPr>
        <w:pStyle w:val="References"/>
        <w:numPr>
          <w:ilvl w:val="0"/>
          <w:numId w:val="0"/>
        </w:numPr>
        <w:rPr>
          <w:rFonts w:eastAsia="맑은 고딕"/>
          <w:szCs w:val="22"/>
          <w:lang w:val="en-GB" w:eastAsia="ko-KR"/>
        </w:rPr>
      </w:pPr>
    </w:p>
    <w:sectPr w:rsidR="00380F89" w:rsidRPr="00432E3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758E" w:rsidRDefault="00D7758E" w:rsidP="00CB15B0">
      <w:pPr>
        <w:spacing w:before="0" w:after="0" w:line="240" w:lineRule="auto"/>
      </w:pPr>
      <w:r>
        <w:separator/>
      </w:r>
    </w:p>
  </w:endnote>
  <w:endnote w:type="continuationSeparator" w:id="0">
    <w:p w:rsidR="00D7758E" w:rsidRDefault="00D7758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758E" w:rsidRDefault="00D7758E" w:rsidP="00CB15B0">
      <w:pPr>
        <w:spacing w:before="0" w:after="0" w:line="240" w:lineRule="auto"/>
      </w:pPr>
      <w:r>
        <w:separator/>
      </w:r>
    </w:p>
  </w:footnote>
  <w:footnote w:type="continuationSeparator" w:id="0">
    <w:p w:rsidR="00D7758E" w:rsidRDefault="00D7758E"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21305F4A"/>
    <w:multiLevelType w:val="hybridMultilevel"/>
    <w:tmpl w:val="E0640C9A"/>
    <w:lvl w:ilvl="0" w:tplc="F8A0C2A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nsid w:val="2FA20A7B"/>
    <w:multiLevelType w:val="hybridMultilevel"/>
    <w:tmpl w:val="99386FA6"/>
    <w:lvl w:ilvl="0" w:tplc="CF021B9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3A877D64"/>
    <w:multiLevelType w:val="singleLevel"/>
    <w:tmpl w:val="5DA6FC16"/>
    <w:lvl w:ilvl="0">
      <w:start w:val="1"/>
      <w:numFmt w:val="decimal"/>
      <w:pStyle w:val="References"/>
      <w:lvlText w:val="[%1]"/>
      <w:lvlJc w:val="left"/>
      <w:pPr>
        <w:tabs>
          <w:tab w:val="num" w:pos="3762"/>
        </w:tabs>
        <w:ind w:left="3762" w:hanging="360"/>
      </w:pPr>
    </w:lvl>
  </w:abstractNum>
  <w:abstractNum w:abstractNumId="5">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5"/>
  </w:num>
  <w:num w:numId="2">
    <w:abstractNumId w:val="5"/>
  </w:num>
  <w:num w:numId="3">
    <w:abstractNumId w:val="0"/>
  </w:num>
  <w:num w:numId="4">
    <w:abstractNumId w:val="4"/>
  </w:num>
  <w:num w:numId="5">
    <w:abstractNumId w:val="2"/>
  </w:num>
  <w:num w:numId="6">
    <w:abstractNumId w:val="1"/>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8E2"/>
    <w:rsid w:val="000123A0"/>
    <w:rsid w:val="000123F7"/>
    <w:rsid w:val="0001241F"/>
    <w:rsid w:val="000126E0"/>
    <w:rsid w:val="000128F3"/>
    <w:rsid w:val="00012B3F"/>
    <w:rsid w:val="00013785"/>
    <w:rsid w:val="00013BCD"/>
    <w:rsid w:val="00013FCB"/>
    <w:rsid w:val="00015273"/>
    <w:rsid w:val="0001527C"/>
    <w:rsid w:val="000156F2"/>
    <w:rsid w:val="000159EC"/>
    <w:rsid w:val="00015CB5"/>
    <w:rsid w:val="00015E3D"/>
    <w:rsid w:val="000163EB"/>
    <w:rsid w:val="00016B06"/>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840"/>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6F5B"/>
    <w:rsid w:val="0006714C"/>
    <w:rsid w:val="000674DE"/>
    <w:rsid w:val="00067594"/>
    <w:rsid w:val="0006769B"/>
    <w:rsid w:val="00070193"/>
    <w:rsid w:val="000702F8"/>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5F5A"/>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4FD8"/>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4D08"/>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2C6"/>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5B39"/>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4CA"/>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489"/>
    <w:rsid w:val="001175C6"/>
    <w:rsid w:val="00117D0A"/>
    <w:rsid w:val="00117F02"/>
    <w:rsid w:val="001201DD"/>
    <w:rsid w:val="00120481"/>
    <w:rsid w:val="0012058F"/>
    <w:rsid w:val="00121089"/>
    <w:rsid w:val="00121372"/>
    <w:rsid w:val="00121B48"/>
    <w:rsid w:val="00121FF7"/>
    <w:rsid w:val="001226B6"/>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1C5"/>
    <w:rsid w:val="00133BFE"/>
    <w:rsid w:val="00133D6C"/>
    <w:rsid w:val="00134048"/>
    <w:rsid w:val="001340FD"/>
    <w:rsid w:val="001342D9"/>
    <w:rsid w:val="00134B72"/>
    <w:rsid w:val="00135327"/>
    <w:rsid w:val="00136712"/>
    <w:rsid w:val="001367E6"/>
    <w:rsid w:val="001368BF"/>
    <w:rsid w:val="001368D4"/>
    <w:rsid w:val="001373D0"/>
    <w:rsid w:val="00137995"/>
    <w:rsid w:val="00137A93"/>
    <w:rsid w:val="00137BE4"/>
    <w:rsid w:val="0014016C"/>
    <w:rsid w:val="00140666"/>
    <w:rsid w:val="00140AAB"/>
    <w:rsid w:val="00142255"/>
    <w:rsid w:val="001425E4"/>
    <w:rsid w:val="00142807"/>
    <w:rsid w:val="00142BDA"/>
    <w:rsid w:val="001431C7"/>
    <w:rsid w:val="00143716"/>
    <w:rsid w:val="00143C78"/>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CFD"/>
    <w:rsid w:val="00161EEA"/>
    <w:rsid w:val="00162D48"/>
    <w:rsid w:val="00162FE4"/>
    <w:rsid w:val="001635B7"/>
    <w:rsid w:val="001636C4"/>
    <w:rsid w:val="00163C8F"/>
    <w:rsid w:val="00163FBD"/>
    <w:rsid w:val="00164A9C"/>
    <w:rsid w:val="0016558F"/>
    <w:rsid w:val="00165603"/>
    <w:rsid w:val="00165FE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466"/>
    <w:rsid w:val="0017454F"/>
    <w:rsid w:val="00174577"/>
    <w:rsid w:val="00174BBF"/>
    <w:rsid w:val="00174CC1"/>
    <w:rsid w:val="00175851"/>
    <w:rsid w:val="00175E08"/>
    <w:rsid w:val="00176173"/>
    <w:rsid w:val="0017635A"/>
    <w:rsid w:val="00176690"/>
    <w:rsid w:val="00180186"/>
    <w:rsid w:val="00180816"/>
    <w:rsid w:val="00180E06"/>
    <w:rsid w:val="00181A6D"/>
    <w:rsid w:val="00181D3C"/>
    <w:rsid w:val="00181DD2"/>
    <w:rsid w:val="00182069"/>
    <w:rsid w:val="0018236C"/>
    <w:rsid w:val="00182AA0"/>
    <w:rsid w:val="00183C92"/>
    <w:rsid w:val="00183EA0"/>
    <w:rsid w:val="001840DB"/>
    <w:rsid w:val="00184989"/>
    <w:rsid w:val="00184A09"/>
    <w:rsid w:val="001852B9"/>
    <w:rsid w:val="0018614F"/>
    <w:rsid w:val="00186216"/>
    <w:rsid w:val="0018658E"/>
    <w:rsid w:val="00186A3C"/>
    <w:rsid w:val="001875A5"/>
    <w:rsid w:val="00190AF5"/>
    <w:rsid w:val="001913B0"/>
    <w:rsid w:val="0019140C"/>
    <w:rsid w:val="00191B8F"/>
    <w:rsid w:val="00192BBC"/>
    <w:rsid w:val="00192C5D"/>
    <w:rsid w:val="001934A6"/>
    <w:rsid w:val="001938B2"/>
    <w:rsid w:val="00193AFE"/>
    <w:rsid w:val="00193E15"/>
    <w:rsid w:val="00194092"/>
    <w:rsid w:val="00195147"/>
    <w:rsid w:val="00195163"/>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2F7"/>
    <w:rsid w:val="001A6330"/>
    <w:rsid w:val="001A687A"/>
    <w:rsid w:val="001A6CC8"/>
    <w:rsid w:val="001A71EA"/>
    <w:rsid w:val="001A73A2"/>
    <w:rsid w:val="001A777D"/>
    <w:rsid w:val="001A7A6F"/>
    <w:rsid w:val="001A7E83"/>
    <w:rsid w:val="001B0075"/>
    <w:rsid w:val="001B096C"/>
    <w:rsid w:val="001B0E41"/>
    <w:rsid w:val="001B0E49"/>
    <w:rsid w:val="001B1641"/>
    <w:rsid w:val="001B1B59"/>
    <w:rsid w:val="001B2C76"/>
    <w:rsid w:val="001B2DFA"/>
    <w:rsid w:val="001B3038"/>
    <w:rsid w:val="001B3422"/>
    <w:rsid w:val="001B3685"/>
    <w:rsid w:val="001B3969"/>
    <w:rsid w:val="001B3CEF"/>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414"/>
    <w:rsid w:val="001C0804"/>
    <w:rsid w:val="001C092C"/>
    <w:rsid w:val="001C1622"/>
    <w:rsid w:val="001C16E2"/>
    <w:rsid w:val="001C1D96"/>
    <w:rsid w:val="001C2122"/>
    <w:rsid w:val="001C2A2D"/>
    <w:rsid w:val="001C2C7F"/>
    <w:rsid w:val="001C2F4F"/>
    <w:rsid w:val="001C3236"/>
    <w:rsid w:val="001C3FBB"/>
    <w:rsid w:val="001C4160"/>
    <w:rsid w:val="001C501A"/>
    <w:rsid w:val="001C52B1"/>
    <w:rsid w:val="001C5CF4"/>
    <w:rsid w:val="001C5D14"/>
    <w:rsid w:val="001C710B"/>
    <w:rsid w:val="001C72D2"/>
    <w:rsid w:val="001C72EC"/>
    <w:rsid w:val="001C73B6"/>
    <w:rsid w:val="001C795D"/>
    <w:rsid w:val="001D0A65"/>
    <w:rsid w:val="001D0B5D"/>
    <w:rsid w:val="001D0CF0"/>
    <w:rsid w:val="001D100E"/>
    <w:rsid w:val="001D1524"/>
    <w:rsid w:val="001D184E"/>
    <w:rsid w:val="001D1B71"/>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774"/>
    <w:rsid w:val="00213EEA"/>
    <w:rsid w:val="00213F16"/>
    <w:rsid w:val="00214D71"/>
    <w:rsid w:val="0021511E"/>
    <w:rsid w:val="00215471"/>
    <w:rsid w:val="00215BD0"/>
    <w:rsid w:val="00215DE5"/>
    <w:rsid w:val="0021600A"/>
    <w:rsid w:val="00216F54"/>
    <w:rsid w:val="00217441"/>
    <w:rsid w:val="002177EA"/>
    <w:rsid w:val="002200D6"/>
    <w:rsid w:val="00221698"/>
    <w:rsid w:val="00221CC4"/>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2273"/>
    <w:rsid w:val="0024402E"/>
    <w:rsid w:val="0024435D"/>
    <w:rsid w:val="002443B6"/>
    <w:rsid w:val="00245647"/>
    <w:rsid w:val="002458B1"/>
    <w:rsid w:val="002458CF"/>
    <w:rsid w:val="00245B68"/>
    <w:rsid w:val="00245CBE"/>
    <w:rsid w:val="0024657C"/>
    <w:rsid w:val="00246B0A"/>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FF1"/>
    <w:rsid w:val="00260561"/>
    <w:rsid w:val="00260599"/>
    <w:rsid w:val="00260DDE"/>
    <w:rsid w:val="0026111D"/>
    <w:rsid w:val="00264C41"/>
    <w:rsid w:val="00264FDE"/>
    <w:rsid w:val="0026527F"/>
    <w:rsid w:val="0026532B"/>
    <w:rsid w:val="00265E21"/>
    <w:rsid w:val="00265E39"/>
    <w:rsid w:val="00266C95"/>
    <w:rsid w:val="00266D10"/>
    <w:rsid w:val="00266E03"/>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4B6"/>
    <w:rsid w:val="00277812"/>
    <w:rsid w:val="00277845"/>
    <w:rsid w:val="00277C67"/>
    <w:rsid w:val="002801C7"/>
    <w:rsid w:val="00280C6C"/>
    <w:rsid w:val="002813E0"/>
    <w:rsid w:val="00282C33"/>
    <w:rsid w:val="00283163"/>
    <w:rsid w:val="00283645"/>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319A"/>
    <w:rsid w:val="0029359B"/>
    <w:rsid w:val="00293B8A"/>
    <w:rsid w:val="00294382"/>
    <w:rsid w:val="00294797"/>
    <w:rsid w:val="00296CDE"/>
    <w:rsid w:val="00296D39"/>
    <w:rsid w:val="00297557"/>
    <w:rsid w:val="002A104F"/>
    <w:rsid w:val="002A20BE"/>
    <w:rsid w:val="002A361E"/>
    <w:rsid w:val="002A3F1F"/>
    <w:rsid w:val="002A4EDC"/>
    <w:rsid w:val="002A5AB4"/>
    <w:rsid w:val="002A605B"/>
    <w:rsid w:val="002A66B6"/>
    <w:rsid w:val="002A684E"/>
    <w:rsid w:val="002A6C45"/>
    <w:rsid w:val="002A77DE"/>
    <w:rsid w:val="002A7917"/>
    <w:rsid w:val="002A7A62"/>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F36"/>
    <w:rsid w:val="002C51FE"/>
    <w:rsid w:val="002C584D"/>
    <w:rsid w:val="002C5935"/>
    <w:rsid w:val="002C67F8"/>
    <w:rsid w:val="002C6C22"/>
    <w:rsid w:val="002C7961"/>
    <w:rsid w:val="002C7D39"/>
    <w:rsid w:val="002D0266"/>
    <w:rsid w:val="002D1372"/>
    <w:rsid w:val="002D1391"/>
    <w:rsid w:val="002D13D6"/>
    <w:rsid w:val="002D14CB"/>
    <w:rsid w:val="002D1EB9"/>
    <w:rsid w:val="002D235E"/>
    <w:rsid w:val="002D2462"/>
    <w:rsid w:val="002D247B"/>
    <w:rsid w:val="002D2636"/>
    <w:rsid w:val="002D2DB4"/>
    <w:rsid w:val="002D2DF7"/>
    <w:rsid w:val="002D3001"/>
    <w:rsid w:val="002D425D"/>
    <w:rsid w:val="002D4276"/>
    <w:rsid w:val="002D4374"/>
    <w:rsid w:val="002D4826"/>
    <w:rsid w:val="002D502E"/>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FD2"/>
    <w:rsid w:val="002E73C3"/>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2F782C"/>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670"/>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4B40"/>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0B0D"/>
    <w:rsid w:val="003711B7"/>
    <w:rsid w:val="00371CC6"/>
    <w:rsid w:val="00372141"/>
    <w:rsid w:val="00372217"/>
    <w:rsid w:val="003739AB"/>
    <w:rsid w:val="00373D9D"/>
    <w:rsid w:val="00373E9D"/>
    <w:rsid w:val="00374785"/>
    <w:rsid w:val="003749A5"/>
    <w:rsid w:val="00374BEC"/>
    <w:rsid w:val="003751B0"/>
    <w:rsid w:val="00375270"/>
    <w:rsid w:val="003755CF"/>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9AC"/>
    <w:rsid w:val="00382AB6"/>
    <w:rsid w:val="00382FA1"/>
    <w:rsid w:val="003833D7"/>
    <w:rsid w:val="003839C2"/>
    <w:rsid w:val="003843D7"/>
    <w:rsid w:val="00384B1D"/>
    <w:rsid w:val="00384FAF"/>
    <w:rsid w:val="00385156"/>
    <w:rsid w:val="00385D97"/>
    <w:rsid w:val="00386823"/>
    <w:rsid w:val="00386CDE"/>
    <w:rsid w:val="0038771B"/>
    <w:rsid w:val="003906FD"/>
    <w:rsid w:val="00390BAD"/>
    <w:rsid w:val="00391066"/>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7D7"/>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731"/>
    <w:rsid w:val="00433889"/>
    <w:rsid w:val="00433B53"/>
    <w:rsid w:val="004341A8"/>
    <w:rsid w:val="00435319"/>
    <w:rsid w:val="0043586C"/>
    <w:rsid w:val="00435C70"/>
    <w:rsid w:val="00435FCB"/>
    <w:rsid w:val="004360D2"/>
    <w:rsid w:val="00437EDA"/>
    <w:rsid w:val="00440395"/>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8A2"/>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4BE2"/>
    <w:rsid w:val="004858B8"/>
    <w:rsid w:val="004861AF"/>
    <w:rsid w:val="004862D8"/>
    <w:rsid w:val="0048685C"/>
    <w:rsid w:val="00486BF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66EF"/>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323"/>
    <w:rsid w:val="004A554C"/>
    <w:rsid w:val="004A570B"/>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622D"/>
    <w:rsid w:val="004C65B8"/>
    <w:rsid w:val="004C7720"/>
    <w:rsid w:val="004C7D53"/>
    <w:rsid w:val="004C7E14"/>
    <w:rsid w:val="004D0BC5"/>
    <w:rsid w:val="004D12E1"/>
    <w:rsid w:val="004D1459"/>
    <w:rsid w:val="004D1FA6"/>
    <w:rsid w:val="004D21D9"/>
    <w:rsid w:val="004D24B1"/>
    <w:rsid w:val="004D31E1"/>
    <w:rsid w:val="004D3806"/>
    <w:rsid w:val="004D39C8"/>
    <w:rsid w:val="004D3B0C"/>
    <w:rsid w:val="004D4132"/>
    <w:rsid w:val="004D4CF7"/>
    <w:rsid w:val="004D4D25"/>
    <w:rsid w:val="004D5746"/>
    <w:rsid w:val="004D6349"/>
    <w:rsid w:val="004D6F4B"/>
    <w:rsid w:val="004D75C2"/>
    <w:rsid w:val="004D7928"/>
    <w:rsid w:val="004D7E45"/>
    <w:rsid w:val="004E1196"/>
    <w:rsid w:val="004E1372"/>
    <w:rsid w:val="004E1B50"/>
    <w:rsid w:val="004E1C8E"/>
    <w:rsid w:val="004E1F1B"/>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5B25"/>
    <w:rsid w:val="004F64C2"/>
    <w:rsid w:val="004F65B3"/>
    <w:rsid w:val="004F65EF"/>
    <w:rsid w:val="004F6A87"/>
    <w:rsid w:val="004F761F"/>
    <w:rsid w:val="00500439"/>
    <w:rsid w:val="00500B4D"/>
    <w:rsid w:val="00500E51"/>
    <w:rsid w:val="005012AD"/>
    <w:rsid w:val="005015E9"/>
    <w:rsid w:val="00501EC9"/>
    <w:rsid w:val="00504F8D"/>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BA"/>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320"/>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2F10"/>
    <w:rsid w:val="00563C45"/>
    <w:rsid w:val="00563FC3"/>
    <w:rsid w:val="00564545"/>
    <w:rsid w:val="0056473C"/>
    <w:rsid w:val="00565F03"/>
    <w:rsid w:val="00566407"/>
    <w:rsid w:val="005664EE"/>
    <w:rsid w:val="005676BC"/>
    <w:rsid w:val="00567C57"/>
    <w:rsid w:val="005720ED"/>
    <w:rsid w:val="005721A7"/>
    <w:rsid w:val="00573440"/>
    <w:rsid w:val="00573B1A"/>
    <w:rsid w:val="00574E5A"/>
    <w:rsid w:val="00575092"/>
    <w:rsid w:val="00575C40"/>
    <w:rsid w:val="005775A7"/>
    <w:rsid w:val="00577645"/>
    <w:rsid w:val="0057771F"/>
    <w:rsid w:val="0057798F"/>
    <w:rsid w:val="00580734"/>
    <w:rsid w:val="00580A2B"/>
    <w:rsid w:val="00580B01"/>
    <w:rsid w:val="00580DAD"/>
    <w:rsid w:val="00581377"/>
    <w:rsid w:val="00582A13"/>
    <w:rsid w:val="00582F6F"/>
    <w:rsid w:val="00583D6B"/>
    <w:rsid w:val="0058466A"/>
    <w:rsid w:val="00584E86"/>
    <w:rsid w:val="005856A9"/>
    <w:rsid w:val="005858B0"/>
    <w:rsid w:val="005868B6"/>
    <w:rsid w:val="00586AFB"/>
    <w:rsid w:val="00587B92"/>
    <w:rsid w:val="00587E83"/>
    <w:rsid w:val="00590102"/>
    <w:rsid w:val="005901D4"/>
    <w:rsid w:val="005904F3"/>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D2D"/>
    <w:rsid w:val="005D4EAC"/>
    <w:rsid w:val="005D5564"/>
    <w:rsid w:val="005D599C"/>
    <w:rsid w:val="005D5B8C"/>
    <w:rsid w:val="005D73AA"/>
    <w:rsid w:val="005D7797"/>
    <w:rsid w:val="005E0681"/>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1861"/>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3C0"/>
    <w:rsid w:val="00625B6C"/>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7A4"/>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6A0D"/>
    <w:rsid w:val="00647A7D"/>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3F87"/>
    <w:rsid w:val="00664042"/>
    <w:rsid w:val="00664ACA"/>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DEE"/>
    <w:rsid w:val="0069151A"/>
    <w:rsid w:val="0069219F"/>
    <w:rsid w:val="00692214"/>
    <w:rsid w:val="00692854"/>
    <w:rsid w:val="0069313D"/>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3A51"/>
    <w:rsid w:val="006A4132"/>
    <w:rsid w:val="006A4304"/>
    <w:rsid w:val="006A461A"/>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351A"/>
    <w:rsid w:val="006B3C1E"/>
    <w:rsid w:val="006B3E7A"/>
    <w:rsid w:val="006B4641"/>
    <w:rsid w:val="006B5294"/>
    <w:rsid w:val="006B538F"/>
    <w:rsid w:val="006B63C1"/>
    <w:rsid w:val="006B65E5"/>
    <w:rsid w:val="006B68BA"/>
    <w:rsid w:val="006B7403"/>
    <w:rsid w:val="006B7527"/>
    <w:rsid w:val="006B793B"/>
    <w:rsid w:val="006B7BBF"/>
    <w:rsid w:val="006B7D5E"/>
    <w:rsid w:val="006C0163"/>
    <w:rsid w:val="006C03A1"/>
    <w:rsid w:val="006C050A"/>
    <w:rsid w:val="006C0D99"/>
    <w:rsid w:val="006C0F4B"/>
    <w:rsid w:val="006C1393"/>
    <w:rsid w:val="006C1CC6"/>
    <w:rsid w:val="006C2032"/>
    <w:rsid w:val="006C2677"/>
    <w:rsid w:val="006C3822"/>
    <w:rsid w:val="006C388B"/>
    <w:rsid w:val="006C3B34"/>
    <w:rsid w:val="006C3DCE"/>
    <w:rsid w:val="006C3E3C"/>
    <w:rsid w:val="006C3E8F"/>
    <w:rsid w:val="006C3FB7"/>
    <w:rsid w:val="006C43EA"/>
    <w:rsid w:val="006C5E40"/>
    <w:rsid w:val="006C6263"/>
    <w:rsid w:val="006C65FB"/>
    <w:rsid w:val="006C67B2"/>
    <w:rsid w:val="006C6A9C"/>
    <w:rsid w:val="006C6D19"/>
    <w:rsid w:val="006C6D76"/>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3A"/>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F8E"/>
    <w:rsid w:val="006E7772"/>
    <w:rsid w:val="006E7A25"/>
    <w:rsid w:val="006E7D8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6B62"/>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1E8F"/>
    <w:rsid w:val="00732418"/>
    <w:rsid w:val="00732568"/>
    <w:rsid w:val="007325F5"/>
    <w:rsid w:val="00732EF9"/>
    <w:rsid w:val="00733552"/>
    <w:rsid w:val="00733CD4"/>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19D"/>
    <w:rsid w:val="00787525"/>
    <w:rsid w:val="007876A3"/>
    <w:rsid w:val="00790B68"/>
    <w:rsid w:val="00790F12"/>
    <w:rsid w:val="007912DE"/>
    <w:rsid w:val="0079146F"/>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3C4"/>
    <w:rsid w:val="007A36BD"/>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5672"/>
    <w:rsid w:val="007C6C7C"/>
    <w:rsid w:val="007C6DD4"/>
    <w:rsid w:val="007C711E"/>
    <w:rsid w:val="007C74BB"/>
    <w:rsid w:val="007C79D6"/>
    <w:rsid w:val="007D0272"/>
    <w:rsid w:val="007D09D3"/>
    <w:rsid w:val="007D26D9"/>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3C7"/>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1DF"/>
    <w:rsid w:val="008003DB"/>
    <w:rsid w:val="008007ED"/>
    <w:rsid w:val="008009BD"/>
    <w:rsid w:val="00800A75"/>
    <w:rsid w:val="00800AD2"/>
    <w:rsid w:val="00800AF5"/>
    <w:rsid w:val="00801183"/>
    <w:rsid w:val="008011DD"/>
    <w:rsid w:val="0080189B"/>
    <w:rsid w:val="00801D8D"/>
    <w:rsid w:val="008027CA"/>
    <w:rsid w:val="00802894"/>
    <w:rsid w:val="00803069"/>
    <w:rsid w:val="008039A1"/>
    <w:rsid w:val="00803AAC"/>
    <w:rsid w:val="00804153"/>
    <w:rsid w:val="00804275"/>
    <w:rsid w:val="00804654"/>
    <w:rsid w:val="008048B6"/>
    <w:rsid w:val="00804C8C"/>
    <w:rsid w:val="00806379"/>
    <w:rsid w:val="00807001"/>
    <w:rsid w:val="00807060"/>
    <w:rsid w:val="008070C2"/>
    <w:rsid w:val="00810829"/>
    <w:rsid w:val="0081091A"/>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35CD"/>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2606"/>
    <w:rsid w:val="0084339F"/>
    <w:rsid w:val="00843966"/>
    <w:rsid w:val="00843AC7"/>
    <w:rsid w:val="0084410B"/>
    <w:rsid w:val="008471B5"/>
    <w:rsid w:val="00847417"/>
    <w:rsid w:val="00847480"/>
    <w:rsid w:val="008474A3"/>
    <w:rsid w:val="00850668"/>
    <w:rsid w:val="008507B8"/>
    <w:rsid w:val="00850EF9"/>
    <w:rsid w:val="008512FC"/>
    <w:rsid w:val="00852A76"/>
    <w:rsid w:val="008539BD"/>
    <w:rsid w:val="00853D16"/>
    <w:rsid w:val="00853D36"/>
    <w:rsid w:val="00854D1F"/>
    <w:rsid w:val="00854F65"/>
    <w:rsid w:val="00855673"/>
    <w:rsid w:val="008559E2"/>
    <w:rsid w:val="00855F57"/>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DFE"/>
    <w:rsid w:val="00873E02"/>
    <w:rsid w:val="00873EDC"/>
    <w:rsid w:val="0087409E"/>
    <w:rsid w:val="0087423F"/>
    <w:rsid w:val="00874701"/>
    <w:rsid w:val="00874CEF"/>
    <w:rsid w:val="00875867"/>
    <w:rsid w:val="00875C00"/>
    <w:rsid w:val="008760FC"/>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B4B"/>
    <w:rsid w:val="00890C42"/>
    <w:rsid w:val="00891548"/>
    <w:rsid w:val="00891676"/>
    <w:rsid w:val="00891D08"/>
    <w:rsid w:val="0089257A"/>
    <w:rsid w:val="00892B2B"/>
    <w:rsid w:val="00892C89"/>
    <w:rsid w:val="0089324D"/>
    <w:rsid w:val="008933D7"/>
    <w:rsid w:val="00893DFB"/>
    <w:rsid w:val="008947DC"/>
    <w:rsid w:val="00895A3D"/>
    <w:rsid w:val="00895BD3"/>
    <w:rsid w:val="00895C95"/>
    <w:rsid w:val="00895FC2"/>
    <w:rsid w:val="00895FC3"/>
    <w:rsid w:val="00895FFD"/>
    <w:rsid w:val="008960FA"/>
    <w:rsid w:val="0089650B"/>
    <w:rsid w:val="00896919"/>
    <w:rsid w:val="0089721F"/>
    <w:rsid w:val="00897634"/>
    <w:rsid w:val="008A0365"/>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23DA"/>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53E"/>
    <w:rsid w:val="008C7645"/>
    <w:rsid w:val="008C79F2"/>
    <w:rsid w:val="008D06AD"/>
    <w:rsid w:val="008D0A52"/>
    <w:rsid w:val="008D1968"/>
    <w:rsid w:val="008D1AB4"/>
    <w:rsid w:val="008D1B7E"/>
    <w:rsid w:val="008D225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2F12"/>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0625"/>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AE9"/>
    <w:rsid w:val="00916C71"/>
    <w:rsid w:val="00916D14"/>
    <w:rsid w:val="009171B2"/>
    <w:rsid w:val="009177C1"/>
    <w:rsid w:val="0092013C"/>
    <w:rsid w:val="00920287"/>
    <w:rsid w:val="00920910"/>
    <w:rsid w:val="0092179D"/>
    <w:rsid w:val="009217A5"/>
    <w:rsid w:val="00921B08"/>
    <w:rsid w:val="00921C47"/>
    <w:rsid w:val="009220BC"/>
    <w:rsid w:val="00922C4F"/>
    <w:rsid w:val="009241B9"/>
    <w:rsid w:val="0092421C"/>
    <w:rsid w:val="009243C1"/>
    <w:rsid w:val="009243CC"/>
    <w:rsid w:val="00924BB1"/>
    <w:rsid w:val="00924D7F"/>
    <w:rsid w:val="00924FC9"/>
    <w:rsid w:val="00925041"/>
    <w:rsid w:val="0092537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37E05"/>
    <w:rsid w:val="00940282"/>
    <w:rsid w:val="00940972"/>
    <w:rsid w:val="00940988"/>
    <w:rsid w:val="00940AE2"/>
    <w:rsid w:val="009426A8"/>
    <w:rsid w:val="00942992"/>
    <w:rsid w:val="00942D0F"/>
    <w:rsid w:val="00943B4D"/>
    <w:rsid w:val="00943DB6"/>
    <w:rsid w:val="009452E6"/>
    <w:rsid w:val="0094534D"/>
    <w:rsid w:val="0094570E"/>
    <w:rsid w:val="009457A5"/>
    <w:rsid w:val="009458DE"/>
    <w:rsid w:val="00945CA9"/>
    <w:rsid w:val="00945FE1"/>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18D4"/>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97EC0"/>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04A"/>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2F"/>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D7D9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F93"/>
    <w:rsid w:val="009E7694"/>
    <w:rsid w:val="009F024C"/>
    <w:rsid w:val="009F0502"/>
    <w:rsid w:val="009F0B80"/>
    <w:rsid w:val="009F1103"/>
    <w:rsid w:val="009F166E"/>
    <w:rsid w:val="009F1702"/>
    <w:rsid w:val="009F1E45"/>
    <w:rsid w:val="009F34AD"/>
    <w:rsid w:val="009F36D0"/>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4F9B"/>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0CB2"/>
    <w:rsid w:val="00A213CA"/>
    <w:rsid w:val="00A21A3E"/>
    <w:rsid w:val="00A21B6A"/>
    <w:rsid w:val="00A22685"/>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37F37"/>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09BD"/>
    <w:rsid w:val="00A50A67"/>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52B"/>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358"/>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9D0"/>
    <w:rsid w:val="00A91A59"/>
    <w:rsid w:val="00A91FB9"/>
    <w:rsid w:val="00A9280E"/>
    <w:rsid w:val="00A92CAA"/>
    <w:rsid w:val="00A92D25"/>
    <w:rsid w:val="00A94373"/>
    <w:rsid w:val="00A95F1E"/>
    <w:rsid w:val="00A961C3"/>
    <w:rsid w:val="00A96B00"/>
    <w:rsid w:val="00A96E49"/>
    <w:rsid w:val="00A97205"/>
    <w:rsid w:val="00A9772A"/>
    <w:rsid w:val="00A97A7B"/>
    <w:rsid w:val="00AA0D99"/>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4BA"/>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1F9"/>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7AF"/>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AE2"/>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D6"/>
    <w:rsid w:val="00B057F5"/>
    <w:rsid w:val="00B058AA"/>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0D93"/>
    <w:rsid w:val="00B20DB9"/>
    <w:rsid w:val="00B21E86"/>
    <w:rsid w:val="00B21F98"/>
    <w:rsid w:val="00B22379"/>
    <w:rsid w:val="00B22A4D"/>
    <w:rsid w:val="00B22A6C"/>
    <w:rsid w:val="00B22D2F"/>
    <w:rsid w:val="00B2498A"/>
    <w:rsid w:val="00B24A58"/>
    <w:rsid w:val="00B254EF"/>
    <w:rsid w:val="00B25574"/>
    <w:rsid w:val="00B2568D"/>
    <w:rsid w:val="00B259CA"/>
    <w:rsid w:val="00B259E5"/>
    <w:rsid w:val="00B25A4F"/>
    <w:rsid w:val="00B25AE4"/>
    <w:rsid w:val="00B25FB4"/>
    <w:rsid w:val="00B25FE4"/>
    <w:rsid w:val="00B260E8"/>
    <w:rsid w:val="00B26591"/>
    <w:rsid w:val="00B26BD8"/>
    <w:rsid w:val="00B26C39"/>
    <w:rsid w:val="00B26D67"/>
    <w:rsid w:val="00B27140"/>
    <w:rsid w:val="00B2740C"/>
    <w:rsid w:val="00B3097B"/>
    <w:rsid w:val="00B30AC3"/>
    <w:rsid w:val="00B31110"/>
    <w:rsid w:val="00B31243"/>
    <w:rsid w:val="00B31392"/>
    <w:rsid w:val="00B3151B"/>
    <w:rsid w:val="00B31B75"/>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CBA"/>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4C7E"/>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8E7"/>
    <w:rsid w:val="00B8197A"/>
    <w:rsid w:val="00B8232D"/>
    <w:rsid w:val="00B824CF"/>
    <w:rsid w:val="00B8264A"/>
    <w:rsid w:val="00B826F4"/>
    <w:rsid w:val="00B82C4C"/>
    <w:rsid w:val="00B83A92"/>
    <w:rsid w:val="00B84E0C"/>
    <w:rsid w:val="00B851BD"/>
    <w:rsid w:val="00B8561C"/>
    <w:rsid w:val="00B85A7B"/>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8AA"/>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366"/>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3CEB"/>
    <w:rsid w:val="00BC4B59"/>
    <w:rsid w:val="00BC4B65"/>
    <w:rsid w:val="00BC4F1F"/>
    <w:rsid w:val="00BC5098"/>
    <w:rsid w:val="00BC5720"/>
    <w:rsid w:val="00BC58C9"/>
    <w:rsid w:val="00BC615F"/>
    <w:rsid w:val="00BC6B4C"/>
    <w:rsid w:val="00BC7AD6"/>
    <w:rsid w:val="00BC7AF6"/>
    <w:rsid w:val="00BD02D2"/>
    <w:rsid w:val="00BD1556"/>
    <w:rsid w:val="00BD2954"/>
    <w:rsid w:val="00BD2BEC"/>
    <w:rsid w:val="00BD2C19"/>
    <w:rsid w:val="00BD2CBA"/>
    <w:rsid w:val="00BD35B1"/>
    <w:rsid w:val="00BD35E0"/>
    <w:rsid w:val="00BD3842"/>
    <w:rsid w:val="00BD3DA1"/>
    <w:rsid w:val="00BD41E4"/>
    <w:rsid w:val="00BD4883"/>
    <w:rsid w:val="00BD48B7"/>
    <w:rsid w:val="00BD4FCA"/>
    <w:rsid w:val="00BD5423"/>
    <w:rsid w:val="00BD546B"/>
    <w:rsid w:val="00BD562F"/>
    <w:rsid w:val="00BD5979"/>
    <w:rsid w:val="00BD609E"/>
    <w:rsid w:val="00BD6357"/>
    <w:rsid w:val="00BD657D"/>
    <w:rsid w:val="00BD6580"/>
    <w:rsid w:val="00BD6933"/>
    <w:rsid w:val="00BD696D"/>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03C6"/>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344"/>
    <w:rsid w:val="00C1669A"/>
    <w:rsid w:val="00C17812"/>
    <w:rsid w:val="00C20BB3"/>
    <w:rsid w:val="00C21426"/>
    <w:rsid w:val="00C219D0"/>
    <w:rsid w:val="00C2248D"/>
    <w:rsid w:val="00C22596"/>
    <w:rsid w:val="00C22F16"/>
    <w:rsid w:val="00C23461"/>
    <w:rsid w:val="00C235E0"/>
    <w:rsid w:val="00C238EE"/>
    <w:rsid w:val="00C23D54"/>
    <w:rsid w:val="00C2432D"/>
    <w:rsid w:val="00C243B6"/>
    <w:rsid w:val="00C25013"/>
    <w:rsid w:val="00C26E36"/>
    <w:rsid w:val="00C27160"/>
    <w:rsid w:val="00C2719B"/>
    <w:rsid w:val="00C273AB"/>
    <w:rsid w:val="00C27C83"/>
    <w:rsid w:val="00C30464"/>
    <w:rsid w:val="00C30592"/>
    <w:rsid w:val="00C305DF"/>
    <w:rsid w:val="00C3074A"/>
    <w:rsid w:val="00C3139B"/>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6CE"/>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3EBB"/>
    <w:rsid w:val="00C84241"/>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87F36"/>
    <w:rsid w:val="00C909F2"/>
    <w:rsid w:val="00C90C8D"/>
    <w:rsid w:val="00C91674"/>
    <w:rsid w:val="00C924BE"/>
    <w:rsid w:val="00C932BF"/>
    <w:rsid w:val="00C93B6B"/>
    <w:rsid w:val="00C94221"/>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101"/>
    <w:rsid w:val="00CA2215"/>
    <w:rsid w:val="00CA2358"/>
    <w:rsid w:val="00CA26CF"/>
    <w:rsid w:val="00CA2B9B"/>
    <w:rsid w:val="00CA2BA6"/>
    <w:rsid w:val="00CA335A"/>
    <w:rsid w:val="00CA4502"/>
    <w:rsid w:val="00CA4575"/>
    <w:rsid w:val="00CA486E"/>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9C"/>
    <w:rsid w:val="00CB2545"/>
    <w:rsid w:val="00CB2629"/>
    <w:rsid w:val="00CB29C2"/>
    <w:rsid w:val="00CB3D99"/>
    <w:rsid w:val="00CB3EDF"/>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46"/>
    <w:rsid w:val="00CD4A18"/>
    <w:rsid w:val="00CD4A9C"/>
    <w:rsid w:val="00CD4B9B"/>
    <w:rsid w:val="00CD517D"/>
    <w:rsid w:val="00CD51FB"/>
    <w:rsid w:val="00CD6198"/>
    <w:rsid w:val="00CD6A86"/>
    <w:rsid w:val="00CD75C5"/>
    <w:rsid w:val="00CD7A75"/>
    <w:rsid w:val="00CD7DB2"/>
    <w:rsid w:val="00CE09CF"/>
    <w:rsid w:val="00CE0B11"/>
    <w:rsid w:val="00CE0BBA"/>
    <w:rsid w:val="00CE155F"/>
    <w:rsid w:val="00CE1BD1"/>
    <w:rsid w:val="00CE1C90"/>
    <w:rsid w:val="00CE1E25"/>
    <w:rsid w:val="00CE1FEC"/>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5FDC"/>
    <w:rsid w:val="00D1619C"/>
    <w:rsid w:val="00D17666"/>
    <w:rsid w:val="00D17B73"/>
    <w:rsid w:val="00D17F6C"/>
    <w:rsid w:val="00D20DAD"/>
    <w:rsid w:val="00D20F75"/>
    <w:rsid w:val="00D218F0"/>
    <w:rsid w:val="00D22093"/>
    <w:rsid w:val="00D238E4"/>
    <w:rsid w:val="00D239C9"/>
    <w:rsid w:val="00D23BF7"/>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E52"/>
    <w:rsid w:val="00D33E6D"/>
    <w:rsid w:val="00D34376"/>
    <w:rsid w:val="00D346BE"/>
    <w:rsid w:val="00D35B4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36"/>
    <w:rsid w:val="00D46DA8"/>
    <w:rsid w:val="00D46F52"/>
    <w:rsid w:val="00D50548"/>
    <w:rsid w:val="00D50AD4"/>
    <w:rsid w:val="00D5119D"/>
    <w:rsid w:val="00D51347"/>
    <w:rsid w:val="00D51AC8"/>
    <w:rsid w:val="00D51DB8"/>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4B2"/>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58E"/>
    <w:rsid w:val="00D776F8"/>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5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A90"/>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532"/>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7C"/>
    <w:rsid w:val="00DC25AB"/>
    <w:rsid w:val="00DC2B9D"/>
    <w:rsid w:val="00DC3078"/>
    <w:rsid w:val="00DC3609"/>
    <w:rsid w:val="00DC4180"/>
    <w:rsid w:val="00DC519E"/>
    <w:rsid w:val="00DC611C"/>
    <w:rsid w:val="00DC6741"/>
    <w:rsid w:val="00DC6C9E"/>
    <w:rsid w:val="00DC7664"/>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0C83"/>
    <w:rsid w:val="00E01337"/>
    <w:rsid w:val="00E01761"/>
    <w:rsid w:val="00E0184F"/>
    <w:rsid w:val="00E01C0F"/>
    <w:rsid w:val="00E020FA"/>
    <w:rsid w:val="00E02280"/>
    <w:rsid w:val="00E02D44"/>
    <w:rsid w:val="00E03356"/>
    <w:rsid w:val="00E033AF"/>
    <w:rsid w:val="00E035BE"/>
    <w:rsid w:val="00E0422E"/>
    <w:rsid w:val="00E04443"/>
    <w:rsid w:val="00E0494A"/>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C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6E8E"/>
    <w:rsid w:val="00E47DDF"/>
    <w:rsid w:val="00E47FC2"/>
    <w:rsid w:val="00E50F3A"/>
    <w:rsid w:val="00E51494"/>
    <w:rsid w:val="00E51BB7"/>
    <w:rsid w:val="00E52145"/>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1EBD"/>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1BC"/>
    <w:rsid w:val="00EA7563"/>
    <w:rsid w:val="00EA7767"/>
    <w:rsid w:val="00EA7BC2"/>
    <w:rsid w:val="00EB0F82"/>
    <w:rsid w:val="00EB1284"/>
    <w:rsid w:val="00EB18E3"/>
    <w:rsid w:val="00EB1CB9"/>
    <w:rsid w:val="00EB1EFD"/>
    <w:rsid w:val="00EB2A69"/>
    <w:rsid w:val="00EB3650"/>
    <w:rsid w:val="00EB38A9"/>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0F66"/>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06"/>
    <w:rsid w:val="00EF1FA8"/>
    <w:rsid w:val="00EF2079"/>
    <w:rsid w:val="00EF25C2"/>
    <w:rsid w:val="00EF2CA6"/>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789"/>
    <w:rsid w:val="00F10A2D"/>
    <w:rsid w:val="00F12250"/>
    <w:rsid w:val="00F12610"/>
    <w:rsid w:val="00F12A0F"/>
    <w:rsid w:val="00F12A9B"/>
    <w:rsid w:val="00F12D17"/>
    <w:rsid w:val="00F12E4B"/>
    <w:rsid w:val="00F137E5"/>
    <w:rsid w:val="00F1390A"/>
    <w:rsid w:val="00F13FBA"/>
    <w:rsid w:val="00F14A9B"/>
    <w:rsid w:val="00F14ABE"/>
    <w:rsid w:val="00F14CF6"/>
    <w:rsid w:val="00F14E26"/>
    <w:rsid w:val="00F14E8A"/>
    <w:rsid w:val="00F16302"/>
    <w:rsid w:val="00F16557"/>
    <w:rsid w:val="00F20604"/>
    <w:rsid w:val="00F20FE2"/>
    <w:rsid w:val="00F21444"/>
    <w:rsid w:val="00F2160B"/>
    <w:rsid w:val="00F21658"/>
    <w:rsid w:val="00F21F77"/>
    <w:rsid w:val="00F221DB"/>
    <w:rsid w:val="00F22A0B"/>
    <w:rsid w:val="00F23619"/>
    <w:rsid w:val="00F238AB"/>
    <w:rsid w:val="00F24EDF"/>
    <w:rsid w:val="00F25239"/>
    <w:rsid w:val="00F2537C"/>
    <w:rsid w:val="00F254FA"/>
    <w:rsid w:val="00F2591C"/>
    <w:rsid w:val="00F25E27"/>
    <w:rsid w:val="00F26A78"/>
    <w:rsid w:val="00F26CEA"/>
    <w:rsid w:val="00F26EF1"/>
    <w:rsid w:val="00F270B4"/>
    <w:rsid w:val="00F27A12"/>
    <w:rsid w:val="00F27A40"/>
    <w:rsid w:val="00F30B97"/>
    <w:rsid w:val="00F3164A"/>
    <w:rsid w:val="00F3212A"/>
    <w:rsid w:val="00F3217D"/>
    <w:rsid w:val="00F32E47"/>
    <w:rsid w:val="00F332CF"/>
    <w:rsid w:val="00F33496"/>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CA7"/>
    <w:rsid w:val="00F64D92"/>
    <w:rsid w:val="00F64E77"/>
    <w:rsid w:val="00F655AC"/>
    <w:rsid w:val="00F660EC"/>
    <w:rsid w:val="00F66827"/>
    <w:rsid w:val="00F66B41"/>
    <w:rsid w:val="00F66C47"/>
    <w:rsid w:val="00F66CD4"/>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69B"/>
    <w:rsid w:val="00F77F66"/>
    <w:rsid w:val="00F807B8"/>
    <w:rsid w:val="00F80E08"/>
    <w:rsid w:val="00F81208"/>
    <w:rsid w:val="00F81DC0"/>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0B3"/>
    <w:rsid w:val="00FA2919"/>
    <w:rsid w:val="00FA323E"/>
    <w:rsid w:val="00FA35A6"/>
    <w:rsid w:val="00FA3841"/>
    <w:rsid w:val="00FA3BEB"/>
    <w:rsid w:val="00FA4BDC"/>
    <w:rsid w:val="00FA4FC5"/>
    <w:rsid w:val="00FA5751"/>
    <w:rsid w:val="00FA675C"/>
    <w:rsid w:val="00FA6D62"/>
    <w:rsid w:val="00FA6EFA"/>
    <w:rsid w:val="00FA78FE"/>
    <w:rsid w:val="00FA79E0"/>
    <w:rsid w:val="00FB0CDB"/>
    <w:rsid w:val="00FB0DD6"/>
    <w:rsid w:val="00FB1A79"/>
    <w:rsid w:val="00FB1C5B"/>
    <w:rsid w:val="00FB20CC"/>
    <w:rsid w:val="00FB2751"/>
    <w:rsid w:val="00FB2F6A"/>
    <w:rsid w:val="00FB3037"/>
    <w:rsid w:val="00FB343D"/>
    <w:rsid w:val="00FB3605"/>
    <w:rsid w:val="00FB3823"/>
    <w:rsid w:val="00FB5287"/>
    <w:rsid w:val="00FB5D8A"/>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18"/>
    <w:rsid w:val="00FD378C"/>
    <w:rsid w:val="00FD3AD6"/>
    <w:rsid w:val="00FD4C1E"/>
    <w:rsid w:val="00FD5AE2"/>
    <w:rsid w:val="00FD69A0"/>
    <w:rsid w:val="00FD6D54"/>
    <w:rsid w:val="00FD6EF3"/>
    <w:rsid w:val="00FD7AC4"/>
    <w:rsid w:val="00FE03BC"/>
    <w:rsid w:val="00FE18F2"/>
    <w:rsid w:val="00FE1914"/>
    <w:rsid w:val="00FE1EDE"/>
    <w:rsid w:val="00FE1FD3"/>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3FE7"/>
    <w:rsid w:val="00FF4532"/>
    <w:rsid w:val="00FF4A91"/>
    <w:rsid w:val="00FF4FC7"/>
    <w:rsid w:val="00FF575D"/>
    <w:rsid w:val="00FF57E4"/>
    <w:rsid w:val="00FF5A55"/>
    <w:rsid w:val="00FF5D6F"/>
    <w:rsid w:val="00FF5F41"/>
    <w:rsid w:val="00FF6118"/>
    <w:rsid w:val="00FF6944"/>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48F13D-4B35-48B1-AB46-1DF1A1C13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C0F66"/>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 w:type="paragraph" w:customStyle="1" w:styleId="Proposal">
    <w:name w:val="Proposal"/>
    <w:basedOn w:val="a1"/>
    <w:link w:val="ProposalChar"/>
    <w:qFormat/>
    <w:rsid w:val="002E73C3"/>
    <w:pPr>
      <w:ind w:left="0" w:firstLine="0"/>
    </w:pPr>
    <w:rPr>
      <w:rFonts w:eastAsiaTheme="minorEastAsia"/>
      <w:b/>
      <w:i/>
      <w:sz w:val="22"/>
      <w:lang w:eastAsia="ko-KR"/>
    </w:rPr>
  </w:style>
  <w:style w:type="paragraph" w:customStyle="1" w:styleId="Context">
    <w:name w:val="Context"/>
    <w:basedOn w:val="a1"/>
    <w:link w:val="ContextChar"/>
    <w:qFormat/>
    <w:rsid w:val="00323670"/>
    <w:pPr>
      <w:ind w:left="0" w:firstLine="0"/>
    </w:pPr>
    <w:rPr>
      <w:rFonts w:eastAsiaTheme="minorEastAsia"/>
      <w:sz w:val="22"/>
      <w:lang w:eastAsia="ko-KR"/>
    </w:rPr>
  </w:style>
  <w:style w:type="character" w:customStyle="1" w:styleId="ProposalChar">
    <w:name w:val="Proposal Char"/>
    <w:basedOn w:val="a2"/>
    <w:link w:val="Proposal"/>
    <w:rsid w:val="002E73C3"/>
    <w:rPr>
      <w:rFonts w:eastAsiaTheme="minorEastAsia"/>
      <w:b/>
      <w:i/>
      <w:sz w:val="22"/>
      <w:lang w:val="en-GB"/>
    </w:rPr>
  </w:style>
  <w:style w:type="character" w:customStyle="1" w:styleId="ContextChar">
    <w:name w:val="Context Char"/>
    <w:basedOn w:val="a2"/>
    <w:link w:val="Context"/>
    <w:rsid w:val="00323670"/>
    <w:rPr>
      <w:rFonts w:eastAsiaTheme="minorEastAsia"/>
      <w:sz w:val="22"/>
      <w:lang w:val="en-GB"/>
    </w:rPr>
  </w:style>
  <w:style w:type="paragraph" w:styleId="af6">
    <w:name w:val="Subtitle"/>
    <w:basedOn w:val="a1"/>
    <w:next w:val="a1"/>
    <w:link w:val="Char4"/>
    <w:qFormat/>
    <w:rsid w:val="00C3139B"/>
    <w:pPr>
      <w:spacing w:after="60"/>
      <w:jc w:val="center"/>
      <w:outlineLvl w:val="1"/>
    </w:pPr>
    <w:rPr>
      <w:rFonts w:asciiTheme="majorHAnsi" w:eastAsiaTheme="majorEastAsia" w:hAnsiTheme="majorHAnsi" w:cstheme="majorBidi"/>
      <w:sz w:val="24"/>
      <w:szCs w:val="24"/>
    </w:rPr>
  </w:style>
  <w:style w:type="character" w:customStyle="1" w:styleId="Char4">
    <w:name w:val="부제 Char"/>
    <w:basedOn w:val="a2"/>
    <w:link w:val="af6"/>
    <w:rsid w:val="00C3139B"/>
    <w:rPr>
      <w:rFonts w:asciiTheme="majorHAnsi" w:eastAsiaTheme="majorEastAsia" w:hAnsiTheme="majorHAnsi" w:cstheme="majorBidi"/>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22939">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7426463">
      <w:bodyDiv w:val="1"/>
      <w:marLeft w:val="0"/>
      <w:marRight w:val="0"/>
      <w:marTop w:val="0"/>
      <w:marBottom w:val="0"/>
      <w:divBdr>
        <w:top w:val="none" w:sz="0" w:space="0" w:color="auto"/>
        <w:left w:val="none" w:sz="0" w:space="0" w:color="auto"/>
        <w:bottom w:val="none" w:sz="0" w:space="0" w:color="auto"/>
        <w:right w:val="none" w:sz="0" w:space="0" w:color="auto"/>
      </w:divBdr>
      <w:divsChild>
        <w:div w:id="77487663">
          <w:marLeft w:val="1166"/>
          <w:marRight w:val="0"/>
          <w:marTop w:val="77"/>
          <w:marBottom w:val="0"/>
          <w:divBdr>
            <w:top w:val="none" w:sz="0" w:space="0" w:color="auto"/>
            <w:left w:val="none" w:sz="0" w:space="0" w:color="auto"/>
            <w:bottom w:val="none" w:sz="0" w:space="0" w:color="auto"/>
            <w:right w:val="none" w:sz="0" w:space="0" w:color="auto"/>
          </w:divBdr>
        </w:div>
        <w:div w:id="218983907">
          <w:marLeft w:val="1166"/>
          <w:marRight w:val="0"/>
          <w:marTop w:val="77"/>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42646593">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595865-C311-4B8B-AF29-38E014999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882</Words>
  <Characters>5029</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이윤정/수석연구원/차세대표준(연)ACS팀(yunjung.yi@lge.com)</cp:lastModifiedBy>
  <cp:revision>2</cp:revision>
  <cp:lastPrinted>2017-06-13T10:43:00Z</cp:lastPrinted>
  <dcterms:created xsi:type="dcterms:W3CDTF">2017-08-11T17:06:00Z</dcterms:created>
  <dcterms:modified xsi:type="dcterms:W3CDTF">2017-08-11T17:06:00Z</dcterms:modified>
</cp:coreProperties>
</file>